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  <w:lang w:val="es-HN" w:eastAsia="es-HN"/>
        </w:rPr>
        <w:drawing>
          <wp:anchor distT="152400" distB="152400" distL="152400" distR="152400" simplePos="0" relativeHeight="251659264" behindDoc="1" locked="0" layoutInCell="1" allowOverlap="1" wp14:anchorId="5D73A8FC" wp14:editId="4974C6A8">
            <wp:simplePos x="0" y="0"/>
            <wp:positionH relativeFrom="page">
              <wp:posOffset>-38100</wp:posOffset>
            </wp:positionH>
            <wp:positionV relativeFrom="page">
              <wp:posOffset>434340</wp:posOffset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5E3B44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</w:t>
      </w:r>
      <w:r>
        <w:rPr>
          <w:rStyle w:val="Ninguno"/>
          <w:rFonts w:ascii="Pluto Regular" w:eastAsia="Pluto Regular" w:hAnsi="Pluto Regular" w:cs="Pluto Regular"/>
        </w:rPr>
        <w:t>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 w:rsidP="00C34583">
      <w:pPr>
        <w:pStyle w:val="Cuerpo"/>
        <w:jc w:val="center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47CD17FE" w14:textId="77777777" w:rsidR="00E32210" w:rsidRDefault="00C34583" w:rsidP="00E32210">
      <w:pPr>
        <w:pStyle w:val="NormalWeb"/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R//</w:t>
      </w:r>
      <w:r w:rsidR="00E32210">
        <w:rPr>
          <w:rFonts w:ascii="Pluto Bold" w:eastAsia="Pluto Regular" w:hAnsi="Pluto Bold" w:cs="Pluto Regular"/>
          <w:lang w:val="es-ES_tradnl"/>
        </w:rPr>
        <w:t xml:space="preserve"> </w:t>
      </w:r>
    </w:p>
    <w:p w14:paraId="3B12FD51" w14:textId="4FA353A7" w:rsidR="00E32210" w:rsidRPr="00E32210" w:rsidRDefault="00C34583" w:rsidP="00E32210">
      <w:pPr>
        <w:pStyle w:val="NormalWeb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>
        <w:rPr>
          <w:rStyle w:val="Textoennegrita"/>
        </w:rPr>
        <w:t>Derecho a la salud sexual y reproductiva</w:t>
      </w:r>
    </w:p>
    <w:p w14:paraId="678EBB3B" w14:textId="77777777" w:rsidR="00E32210" w:rsidRDefault="00C34583" w:rsidP="00E32210">
      <w:pPr>
        <w:pStyle w:val="NormalWeb"/>
        <w:numPr>
          <w:ilvl w:val="0"/>
          <w:numId w:val="3"/>
        </w:numPr>
        <w:rPr>
          <w:rStyle w:val="Textoennegrita"/>
        </w:rPr>
      </w:pPr>
      <w:r>
        <w:rPr>
          <w:rStyle w:val="Textoennegrita"/>
        </w:rPr>
        <w:t>Derecho a la autonomía y al consentimiento informado</w:t>
      </w:r>
      <w:r w:rsidR="00E32210" w:rsidRPr="00E32210">
        <w:rPr>
          <w:rStyle w:val="Textoennegrita"/>
        </w:rPr>
        <w:t xml:space="preserve"> </w:t>
      </w:r>
    </w:p>
    <w:p w14:paraId="745DB3F2" w14:textId="5EBA6AF6" w:rsidR="00C34583" w:rsidRDefault="00E32210" w:rsidP="00E32210">
      <w:pPr>
        <w:pStyle w:val="NormalWeb"/>
        <w:numPr>
          <w:ilvl w:val="0"/>
          <w:numId w:val="3"/>
        </w:numPr>
      </w:pPr>
      <w:r>
        <w:rPr>
          <w:rStyle w:val="Textoennegrita"/>
        </w:rPr>
        <w:t>Derecho al trabajo y al desarrollo personal</w:t>
      </w:r>
    </w:p>
    <w:p w14:paraId="49CD4366" w14:textId="5545B699" w:rsidR="00C34583" w:rsidRDefault="00C34583" w:rsidP="00E32210">
      <w:pPr>
        <w:pStyle w:val="NormalWeb"/>
        <w:numPr>
          <w:ilvl w:val="0"/>
          <w:numId w:val="3"/>
        </w:numPr>
        <w:rPr>
          <w:rStyle w:val="Textoennegrita"/>
        </w:rPr>
      </w:pPr>
      <w:r>
        <w:rPr>
          <w:rStyle w:val="Textoennegrita"/>
        </w:rPr>
        <w:t>Derecho a vivir una vida libre de violencia</w:t>
      </w:r>
    </w:p>
    <w:p w14:paraId="6E7ADDB3" w14:textId="5622B1C5" w:rsidR="00E32210" w:rsidRDefault="00E32210" w:rsidP="00E32210">
      <w:pPr>
        <w:pStyle w:val="NormalWeb"/>
        <w:numPr>
          <w:ilvl w:val="0"/>
          <w:numId w:val="3"/>
        </w:numPr>
      </w:pPr>
      <w:r>
        <w:rPr>
          <w:rStyle w:val="Textoennegrita"/>
        </w:rPr>
        <w:t>Derecho a decidir libre y responsablemente el número de hijos y el espaciamiento entre ellos</w:t>
      </w:r>
    </w:p>
    <w:p w14:paraId="055777C6" w14:textId="67A3492B" w:rsidR="00E32210" w:rsidRDefault="00C34583" w:rsidP="00E32210">
      <w:pPr>
        <w:pStyle w:val="NormalWeb"/>
        <w:numPr>
          <w:ilvl w:val="0"/>
          <w:numId w:val="3"/>
        </w:numPr>
      </w:pPr>
      <w:r>
        <w:rPr>
          <w:rStyle w:val="Textoennegrita"/>
        </w:rPr>
        <w:t>Derecho a la igualdad y no discriminación</w:t>
      </w:r>
    </w:p>
    <w:p w14:paraId="66E5A54D" w14:textId="53F2BC5E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1FE3578D" w14:textId="2E7084AC" w:rsidR="000225E1" w:rsidRDefault="00E32210" w:rsidP="00E32210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R// </w:t>
      </w:r>
      <w:bookmarkStart w:id="0" w:name="_GoBack"/>
      <w:bookmarkEnd w:id="0"/>
    </w:p>
    <w:p w14:paraId="6FA27098" w14:textId="77777777" w:rsidR="000225E1" w:rsidRPr="000225E1" w:rsidRDefault="000225E1" w:rsidP="000225E1">
      <w:pPr>
        <w:pStyle w:val="Prrafodelista"/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>Respetar su decisión sobre no tener más hijos, garantizando la confidencialidad y el consentimiento informado.</w:t>
      </w:r>
    </w:p>
    <w:p w14:paraId="01E22D7D" w14:textId="7B10FE18" w:rsidR="00E32210" w:rsidRPr="000225E1" w:rsidRDefault="00E32210" w:rsidP="00E32210">
      <w:pPr>
        <w:pStyle w:val="Prrafodelista"/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>Brindarle información clara, científica y completa sobre todos los métodos</w:t>
      </w: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 xml:space="preserve"> anticonceptivos disponibles.</w:t>
      </w:r>
    </w:p>
    <w:p w14:paraId="46603EA9" w14:textId="4EEAD2C3" w:rsidR="000225E1" w:rsidRPr="000225E1" w:rsidRDefault="000225E1" w:rsidP="00E32210">
      <w:pPr>
        <w:pStyle w:val="Prrafodelista"/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>Ofrecer orientación integral en salud sexual y reproductiva, explicando opciones para proteger su bienestar físico y mental.</w:t>
      </w:r>
    </w:p>
    <w:p w14:paraId="1B13367D" w14:textId="19014B05" w:rsidR="00E32210" w:rsidRPr="000225E1" w:rsidRDefault="00E32210" w:rsidP="00E32210">
      <w:pPr>
        <w:pStyle w:val="Prrafodelista"/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>Detectar y abordar posibles situaciones de violencia de pareja o coerción reproductiva, derivando a servicios de apoyo psicológico o legal si es necesario.</w:t>
      </w:r>
    </w:p>
    <w:p w14:paraId="3AC1CC1D" w14:textId="4B1E1F3E" w:rsidR="00F21F83" w:rsidRPr="000225E1" w:rsidRDefault="00E32210" w:rsidP="000225E1">
      <w:pPr>
        <w:pStyle w:val="Prrafodelista"/>
        <w:numPr>
          <w:ilvl w:val="0"/>
          <w:numId w:val="4"/>
        </w:numPr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0225E1">
        <w:rPr>
          <w:rFonts w:ascii="Pluto Bold" w:eastAsia="Pluto Regular" w:hAnsi="Pluto Bold" w:cs="Pluto Regular"/>
          <w:color w:val="000000" w:themeColor="text1"/>
          <w:lang w:val="es-ES_tradnl"/>
        </w:rPr>
        <w:t>Evitar comentarios o actitudes discriminatorias o moralistas, manteniendo una postura profesional, empática y centrada en los derechos de la paciente.</w:t>
      </w:r>
    </w:p>
    <w:sectPr w:rsidR="00F21F83" w:rsidRPr="000225E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F395" w14:textId="77777777" w:rsidR="005E3B44" w:rsidRDefault="005E3B44">
      <w:r>
        <w:separator/>
      </w:r>
    </w:p>
  </w:endnote>
  <w:endnote w:type="continuationSeparator" w:id="0">
    <w:p w14:paraId="66C79AFF" w14:textId="77777777" w:rsidR="005E3B44" w:rsidRDefault="005E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PlutoRegular">
    <w:altName w:val="Malgun Gothic"/>
    <w:charset w:val="00"/>
    <w:family w:val="roman"/>
    <w:pitch w:val="default"/>
  </w:font>
  <w:font w:name="Pluto Regular">
    <w:altName w:val="Corbel"/>
    <w:panose1 w:val="00000000000000000000"/>
    <w:charset w:val="00"/>
    <w:family w:val="swiss"/>
    <w:notTrueType/>
    <w:pitch w:val="variable"/>
    <w:sig w:usb0="00000001" w:usb1="5000207B" w:usb2="00000000" w:usb3="00000000" w:csb0="00000093" w:csb1="00000000"/>
  </w:font>
  <w:font w:name="Pluto Bold">
    <w:altName w:val="Trebuchet MS"/>
    <w:panose1 w:val="00000000000000000000"/>
    <w:charset w:val="00"/>
    <w:family w:val="swiss"/>
    <w:notTrueType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63F01" w14:textId="77777777" w:rsidR="005E3B44" w:rsidRDefault="005E3B44">
      <w:r>
        <w:separator/>
      </w:r>
    </w:p>
  </w:footnote>
  <w:footnote w:type="continuationSeparator" w:id="0">
    <w:p w14:paraId="4127F89B" w14:textId="77777777" w:rsidR="005E3B44" w:rsidRDefault="005E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D928CC"/>
    <w:multiLevelType w:val="hybridMultilevel"/>
    <w:tmpl w:val="9A0AD7C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69AE"/>
    <w:multiLevelType w:val="hybridMultilevel"/>
    <w:tmpl w:val="0F7EC5B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6D37"/>
    <w:multiLevelType w:val="hybridMultilevel"/>
    <w:tmpl w:val="6D363D2C"/>
    <w:numStyleLink w:val="Estiloimportado1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83"/>
    <w:rsid w:val="000225E1"/>
    <w:rsid w:val="002E3D3F"/>
    <w:rsid w:val="005E3B44"/>
    <w:rsid w:val="00BB6736"/>
    <w:rsid w:val="00C06216"/>
    <w:rsid w:val="00C34583"/>
    <w:rsid w:val="00E32210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C34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HN" w:eastAsia="es-HN"/>
    </w:rPr>
  </w:style>
  <w:style w:type="character" w:styleId="Textoennegrita">
    <w:name w:val="Strong"/>
    <w:basedOn w:val="Fuentedeprrafopredeter"/>
    <w:uiPriority w:val="22"/>
    <w:qFormat/>
    <w:rsid w:val="00C34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Rodriguez</cp:lastModifiedBy>
  <cp:revision>3</cp:revision>
  <dcterms:created xsi:type="dcterms:W3CDTF">2025-03-24T15:47:00Z</dcterms:created>
  <dcterms:modified xsi:type="dcterms:W3CDTF">2025-10-08T21:19:00Z</dcterms:modified>
</cp:coreProperties>
</file>